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Наказ Державного агентства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водних ресурсів України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>
      <w:pPr>
        <w:pStyle w:val="Normal"/>
        <w:ind w:left="528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left="5280" w:hanging="0"/>
        <w:rPr/>
      </w:pPr>
      <w:r>
        <w:rPr/>
      </w:r>
    </w:p>
    <w:p>
      <w:pPr>
        <w:pStyle w:val="Normal"/>
        <w:ind w:left="5280" w:hanging="0"/>
        <w:rPr/>
      </w:pPr>
      <w:r>
        <w:rPr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ІНФОРМАЦІЙНА КАРТКА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АДМІНІСТРАТИВНОЇ ПОСЛУГИ</w:t>
      </w:r>
    </w:p>
    <w:p>
      <w:pPr>
        <w:pStyle w:val="Normal"/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>
      <w:pPr>
        <w:pStyle w:val="Normal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(</w:t>
      </w:r>
      <w:r>
        <w:rPr>
          <w:sz w:val="22"/>
          <w:szCs w:val="22"/>
        </w:rPr>
        <w:t>назва адміністративної послуги)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Сектор у Донецькій та Луганській областях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(найменування суб’єкта надання адміністративної послуги)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6"/>
        <w:gridCol w:w="3802"/>
        <w:gridCol w:w="5043"/>
      </w:tblGrid>
      <w:tr>
        <w:trPr>
          <w:trHeight w:val="441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Місцезнаходження: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ind w:left="-29" w:right="0" w:firstLine="29"/>
              <w:jc w:val="left"/>
              <w:rPr>
                <w:rFonts w:eastAsia="Calibri"/>
                <w:b w:val="false"/>
                <w:b w:val="false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false"/>
                <w:color w:val="000000"/>
                <w:sz w:val="24"/>
                <w:szCs w:val="24"/>
                <w:lang w:eastAsia="uk-UA"/>
              </w:rPr>
              <w:t>Донецька область, м. Слов’янськ,</w:t>
            </w:r>
          </w:p>
          <w:p>
            <w:pPr>
              <w:pStyle w:val="BlockText"/>
              <w:widowControl w:val="false"/>
              <w:ind w:left="-29" w:right="0" w:firstLine="29"/>
              <w:jc w:val="left"/>
              <w:rPr>
                <w:rFonts w:eastAsia="Calibri"/>
                <w:b w:val="false"/>
                <w:b w:val="false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false"/>
                <w:color w:val="000000"/>
                <w:sz w:val="24"/>
                <w:szCs w:val="24"/>
                <w:lang w:eastAsia="uk-UA"/>
              </w:rPr>
              <w:t>вул. Торська, 35</w:t>
            </w:r>
          </w:p>
          <w:p>
            <w:pPr>
              <w:pStyle w:val="BlockText"/>
              <w:widowControl w:val="false"/>
              <w:ind w:left="-29" w:right="0" w:firstLine="29"/>
              <w:jc w:val="left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  <w:t>(0626) 66-41-53</w:t>
            </w:r>
          </w:p>
          <w:p>
            <w:pPr>
              <w:pStyle w:val="BlockText"/>
              <w:widowControl w:val="false"/>
              <w:ind w:left="-29" w:right="0" w:firstLine="29"/>
              <w:jc w:val="left"/>
              <w:rPr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  <w:lang w:val="en-US"/>
              </w:rPr>
              <w:t>don</w:t>
            </w:r>
            <w:r>
              <w:rPr>
                <w:b w:val="false"/>
                <w:color w:val="auto"/>
                <w:sz w:val="24"/>
                <w:szCs w:val="24"/>
              </w:rPr>
              <w:t>.</w:t>
            </w:r>
            <w:r>
              <w:rPr>
                <w:b w:val="false"/>
                <w:color w:val="auto"/>
                <w:sz w:val="24"/>
                <w:szCs w:val="24"/>
                <w:lang w:val="ru-RU"/>
              </w:rPr>
              <w:t>to</w:t>
            </w:r>
            <w:r>
              <w:rPr>
                <w:b w:val="false"/>
                <w:color w:val="auto"/>
                <w:sz w:val="24"/>
                <w:szCs w:val="24"/>
              </w:rPr>
              <w:t>@</w:t>
            </w:r>
            <w:r>
              <w:rPr>
                <w:b w:val="false"/>
                <w:color w:val="auto"/>
                <w:sz w:val="24"/>
                <w:szCs w:val="24"/>
                <w:lang w:val="en-US"/>
              </w:rPr>
              <w:t>davr</w:t>
            </w:r>
            <w:r>
              <w:rPr>
                <w:b w:val="false"/>
                <w:color w:val="auto"/>
                <w:sz w:val="24"/>
                <w:szCs w:val="24"/>
              </w:rPr>
              <w:t>.</w:t>
            </w:r>
            <w:r>
              <w:rPr>
                <w:b w:val="false"/>
                <w:color w:val="auto"/>
                <w:sz w:val="24"/>
                <w:szCs w:val="24"/>
                <w:lang w:val="ru-RU"/>
              </w:rPr>
              <w:t>gov</w:t>
            </w:r>
            <w:r>
              <w:rPr>
                <w:b w:val="false"/>
                <w:color w:val="auto"/>
                <w:sz w:val="24"/>
                <w:szCs w:val="24"/>
              </w:rPr>
              <w:t>.</w:t>
            </w:r>
            <w:r>
              <w:rPr>
                <w:b w:val="false"/>
                <w:color w:val="auto"/>
                <w:sz w:val="24"/>
                <w:szCs w:val="24"/>
                <w:lang w:val="ru-RU"/>
              </w:rPr>
              <w:t>ua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www.</w:t>
            </w:r>
            <w:r>
              <w:rPr>
                <w:lang w:val="en-US"/>
              </w:rPr>
              <w:t>davr</w:t>
            </w:r>
            <w:r>
              <w:rPr/>
              <w:t>.gov.ua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i/>
                <w:i/>
              </w:rPr>
            </w:pPr>
            <w:r>
              <w:rPr/>
              <w:t>Заповнюється відповідними центрами надання адміністративних послуг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2. Інформація щодо режиму роботи: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Суб’єкта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</w:rPr>
              <w:t>Понеділок – четвер</w:t>
            </w:r>
            <w:r>
              <w:rPr>
                <w:iCs/>
                <w:lang w:val="ru-RU"/>
              </w:rPr>
              <w:t xml:space="preserve"> – з 9.00 до 18.00</w:t>
            </w:r>
          </w:p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П’ятниця – з 9.00 до 16.45</w:t>
            </w:r>
          </w:p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Перерва – з 13.00 до 13.45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Центрів надання адміністративних послуг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</w:rPr>
            </w:pPr>
            <w:r>
              <w:rPr/>
              <w:t>Заповнюється відповідними центрами надання адміністративних послуг</w:t>
            </w:r>
          </w:p>
        </w:tc>
      </w:tr>
      <w:tr>
        <w:trPr>
          <w:trHeight w:val="455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Закони України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Водний кодекс України (п. 7 ст. 14, п. 9 ст. 16 та ст. 49).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 Закон України «Про дозвільну систему у сфері господарської діяльності».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Закон України «Про адміністративні послуги».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5. Закон України «Про оцінку впливу на довкілля».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Кабінету Міністрів України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>
        <w:trPr>
          <w:trHeight w:val="353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центральних органів виконавчої влади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  <w:br/>
              <w:t>№ 887/30755).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3. Наказ Міністерства захисту довкілля та природних ресурсів України від 06.11.2020 </w:t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5. 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>
            <w:pPr>
              <w:pStyle w:val="2"/>
              <w:widowControl w:val="false"/>
              <w:spacing w:beforeAutospacing="0" w:before="0" w:afterAutospacing="0" w:after="0"/>
              <w:jc w:val="both"/>
              <w:rPr>
                <w:rFonts w:eastAsia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 xml:space="preserve">6. Наказ Міністерства захисту довкілля та природних ресурсів України від 05.03.2021 </w:t>
              <w:br/>
              <w:t>№ 173 «Про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водами».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місцевих органів виконавчої влади/ органів місцевого самоврядування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/>
              <w:t>Відсутні</w:t>
            </w:r>
          </w:p>
        </w:tc>
      </w:tr>
      <w:tr>
        <w:trPr>
          <w:trHeight w:val="476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Підстава для одержання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Здійснення спеціального водокористування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Заява.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Обґрунтування потреби у воді з помісячним нормативним розрахунком водокористування і водовідведення.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 Опис та схема місць забору води та скиду зворотних вод.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6. Копія правовстановлюючих документів на водні об’єкти (для орендарів водних об’єктів).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both"/>
              <w:rPr/>
            </w:pPr>
            <w:r>
              <w:rPr/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>
            <w:pPr>
              <w:pStyle w:val="BodyText2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>
              <w:rPr>
                <w:shd w:fill="FFFFFF" w:val="clear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  <w:br/>
              <w:t>(https://e-services.davr.gov.ua/).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Платність (безоплатність)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Безоплатно</w:t>
            </w:r>
          </w:p>
        </w:tc>
      </w:tr>
      <w:tr>
        <w:trPr>
          <w:trHeight w:val="383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У разі платності</w:t>
            </w:r>
            <w:r>
              <w:rPr/>
              <w:t>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Нормативно-правові акти, на підставі яких стягується плата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Розрахунковий рахунок для внесення плати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Строк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Тридцять календарних днів (ст. 49 Водного кодексу України).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Перелік підстав для відмови у наданні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Style w:val="Rvts0"/>
                <w:rFonts w:cs="Times New Roman" w:ascii="Times New Roman" w:hAnsi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водокористування.</w:t>
            </w:r>
          </w:p>
        </w:tc>
      </w:tr>
      <w:tr>
        <w:trPr>
          <w:trHeight w:val="402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Результат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У разі відсутності підстав для відмови видається дозвіл на спеціальне водокористування.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матеріали.</w:t>
            </w:r>
          </w:p>
        </w:tc>
      </w:tr>
      <w:tr>
        <w:trPr>
          <w:trHeight w:val="70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Способи отримання відповіді (результату)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Поштою або особисто заявником (уповноваженою ним особою) через Центр надання адміністративних послуг.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Через Портал електронних послуг Держводагентства.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Строк дії документа дозвільного характеру (необмеженість строку дії)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Короткострокове (на три роки) спеціальне водокористування встановлюється у разі:</w:t>
            </w:r>
            <w:bookmarkStart w:id="2" w:name="o68"/>
            <w:bookmarkEnd w:id="2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одержання водокористувачем дозволу на спеціальне водокористування вперше;</w:t>
            </w:r>
            <w:bookmarkStart w:id="3" w:name="o69"/>
            <w:bookmarkEnd w:id="3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скидання стічних вод у водні об’єкти;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4" w:name="o70"/>
            <w:bookmarkEnd w:id="4"/>
            <w:r>
              <w:rPr/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  <w:br/>
              <w:t>об’єкти;</w:t>
            </w:r>
            <w:bookmarkStart w:id="5" w:name="o71"/>
            <w:bookmarkEnd w:id="5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6" w:name="o72"/>
            <w:bookmarkEnd w:id="6"/>
            <w:r>
              <w:rPr/>
              <w:t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</w:t>
            </w:r>
            <w:bookmarkStart w:id="7" w:name="o73"/>
            <w:bookmarkEnd w:id="7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дефіциту водних ресурсів у межах відповідної водогосподарської ділянки для року (за даними водогосподарського балансу).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8" w:name="o74"/>
            <w:bookmarkEnd w:id="8"/>
            <w:r>
              <w:rPr/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Rvts0"/>
              </w:rPr>
              <w:t xml:space="preserve">(ст. 50 Водного кодексу України; пункт 6 Порядку видачі дозволів на спеціальне водокористування затвердженого </w:t>
            </w:r>
            <w:r>
              <w:rPr/>
              <w:t>постановою Кабінету Міністрів України від 13.03.2002</w:t>
              <w:br/>
              <w:t>№ 321</w:t>
            </w:r>
            <w:r>
              <w:rPr>
                <w:rStyle w:val="Rvts0"/>
              </w:rPr>
              <w:t>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Примітка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spacing w:lineRule="auto" w:line="240"/>
              <w:ind w:right="-3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заяви та документи, що додаються до неї, подаються в електронній формі у форматі </w:t>
            </w:r>
            <w:r>
              <w:rPr>
                <w:lang w:val="en-US"/>
              </w:rPr>
              <w:t>pdf</w:t>
            </w:r>
            <w:r>
              <w:rPr>
                <w:lang w:val="uk-UA"/>
              </w:rPr>
              <w:t xml:space="preserve"> суб’єкту надання адміністративної послуги на електронну пощту </w:t>
            </w:r>
            <w:r>
              <w:rPr>
                <w:lang w:val="en-US"/>
              </w:rPr>
              <w:t>don</w:t>
            </w:r>
            <w:r>
              <w:rPr>
                <w:lang w:val="uk-UA"/>
              </w:rPr>
              <w:t>.</w:t>
            </w:r>
            <w:r>
              <w:rPr/>
              <w:t>to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davr</w:t>
            </w:r>
            <w:r>
              <w:rPr>
                <w:lang w:val="uk-UA"/>
              </w:rPr>
              <w:t>.</w:t>
            </w:r>
            <w:r>
              <w:rPr/>
              <w:t>gov</w:t>
            </w:r>
            <w:r>
              <w:rPr>
                <w:lang w:val="uk-UA"/>
              </w:rPr>
              <w:t>.</w:t>
            </w:r>
            <w:r>
              <w:rPr/>
              <w:t>ua</w:t>
            </w:r>
            <w:r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30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paragraph" w:styleId="2">
    <w:name w:val="Heading 2"/>
    <w:basedOn w:val="Normal"/>
    <w:link w:val="22"/>
    <w:uiPriority w:val="9"/>
    <w:qFormat/>
    <w:rsid w:val="002a225e"/>
    <w:pPr>
      <w:spacing w:beforeAutospacing="1" w:afterAutospacing="1"/>
      <w:outlineLvl w:val="1"/>
    </w:pPr>
    <w:rPr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84307b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21" w:customStyle="1">
    <w:name w:val="Основной текст 2 Знак"/>
    <w:basedOn w:val="DefaultParagraphFont"/>
    <w:link w:val="BodyText2"/>
    <w:qFormat/>
    <w:rsid w:val="008430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0" w:customStyle="1">
    <w:name w:val="rvts0"/>
    <w:basedOn w:val="DefaultParagraphFont"/>
    <w:qFormat/>
    <w:rsid w:val="0084307b"/>
    <w:rPr/>
  </w:style>
  <w:style w:type="character" w:styleId="22" w:customStyle="1">
    <w:name w:val="Заголовок 2 Знак"/>
    <w:basedOn w:val="DefaultParagraphFont"/>
    <w:uiPriority w:val="9"/>
    <w:qFormat/>
    <w:rsid w:val="002a225e"/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Style13">
    <w:name w:val="Интернет-ссылка"/>
    <w:basedOn w:val="DefaultParagraphFont"/>
    <w:uiPriority w:val="99"/>
    <w:unhideWhenUsed/>
    <w:rsid w:val="00361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1b88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"/>
    <w:uiPriority w:val="99"/>
    <w:qFormat/>
    <w:rsid w:val="0084307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BodyText2">
    <w:name w:val="Body Text 2"/>
    <w:basedOn w:val="Normal"/>
    <w:link w:val="21"/>
    <w:qFormat/>
    <w:rsid w:val="0084307b"/>
    <w:pPr>
      <w:spacing w:lineRule="auto" w:line="480" w:before="0" w:after="120"/>
    </w:pPr>
    <w:rPr/>
  </w:style>
  <w:style w:type="paragraph" w:styleId="NormalWeb">
    <w:name w:val="Normal (Web)"/>
    <w:basedOn w:val="Normal"/>
    <w:qFormat/>
    <w:rsid w:val="0084307b"/>
    <w:pPr>
      <w:spacing w:beforeAutospacing="1" w:afterAutospacing="1"/>
    </w:pPr>
    <w:rPr>
      <w:rFonts w:eastAsia="Calibri"/>
      <w:lang w:eastAsia="uk-UA"/>
    </w:rPr>
  </w:style>
  <w:style w:type="paragraph" w:styleId="Style41" w:customStyle="1">
    <w:name w:val="Style4"/>
    <w:basedOn w:val="Normal"/>
    <w:qFormat/>
    <w:rsid w:val="0084307b"/>
    <w:pPr>
      <w:widowControl w:val="false"/>
      <w:spacing w:lineRule="exact" w:line="418"/>
      <w:jc w:val="center"/>
    </w:pPr>
    <w:rPr>
      <w:lang w:val="ru-RU"/>
    </w:rPr>
  </w:style>
  <w:style w:type="paragraph" w:styleId="Caption">
    <w:name w:val="caption"/>
    <w:basedOn w:val="Normal"/>
    <w:next w:val="Normal"/>
    <w:qFormat/>
    <w:rsid w:val="006f6379"/>
    <w:pPr>
      <w:ind w:right="9" w:hanging="0"/>
      <w:jc w:val="center"/>
    </w:pPr>
    <w:rPr>
      <w:b/>
      <w:sz w:val="28"/>
      <w:szCs w:val="20"/>
    </w:rPr>
  </w:style>
  <w:style w:type="paragraph" w:styleId="BlockText">
    <w:name w:val="Block Text"/>
    <w:basedOn w:val="Normal"/>
    <w:qFormat/>
    <w:rsid w:val="009a0960"/>
    <w:pPr>
      <w:ind w:left="709" w:right="-766" w:hanging="0"/>
      <w:jc w:val="center"/>
    </w:pPr>
    <w:rPr>
      <w:b/>
      <w:color w:val="FF0000"/>
      <w:sz w:val="28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0D5D-B0B4-4043-ADA0-A89CD295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LibreOffice/7.3.0.3$Windows_X86_64 LibreOffice_project/0f246aa12d0eee4a0f7adcefbf7c878fc2238db3</Application>
  <AppVersion>15.0000</AppVersion>
  <Pages>5</Pages>
  <Words>1072</Words>
  <Characters>7758</Characters>
  <CharactersWithSpaces>8725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2019-01-10T12:36:00Z</dcterms:created>
  <dc:creator>Пользователь Windows</dc:creator>
  <dc:description/>
  <dc:language>ru-RU</dc:language>
  <cp:lastModifiedBy>Natalia</cp:lastModifiedBy>
  <dcterms:modified xsi:type="dcterms:W3CDTF">2022-10-12T17:49:00Z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